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III 4</w:t>
      </w:r>
    </w:p>
    <w:p>
      <w:r>
        <w:t>Bundesgericht (BGE), 1967-02-13, DE</w:t>
      </w:r>
    </w:p>
    <w:p>
      <w:r>
        <w:rPr>
          <w:b/>
        </w:rPr>
        <w:t xml:space="preserve">Quelle: </w:t>
      </w:r>
      <w:r>
        <w:t>https://mcp.opencaselaw.ch/entscheid/bge_93 III 4</w:t>
      </w:r>
    </w:p>
    <w:p>
      <w:r>
        <w:t>FR: ATF 93 III 4</w:t>
      </w:r>
    </w:p>
    <w:p>
      <w:r>
        <w:t>IT: DTF 93 III 4</w:t>
      </w:r>
    </w:p>
    <w:p>
      <w:pPr>
        <w:pStyle w:val="Heading2"/>
      </w:pPr>
      <w:r>
        <w:t>Regeste</w:t>
      </w:r>
    </w:p>
    <w:p>
      <w:r>
        <w:t>Regeste Unter welchen Voraussetzungen haben Dritte Anspruch auf Einsicht in die Konkursakten (Art. 8 Abs. 2 SchKG)? Schranken dieses Anspruchs. Fall eines Dritten, der die Akten einsehen will, um zu prüfen, ob die Bank, die als seine Treuhänderin dem Gemeinschuldner Darlehen zu gewähren und seine Interessen auch im Konkurs zu wahren hatte, das ihr übertragene Geschäft getreu und sorgfältig ausgeführt habe.</w:t>
      </w:r>
    </w:p>
    <w:p>
      <w:pPr>
        <w:pStyle w:val="Heading2"/>
      </w:pPr>
      <w:r>
        <w:t>Erwägungen</w:t>
      </w:r>
    </w:p>
    <w:p>
      <w:r>
        <w:rPr>
          <w:b/>
        </w:rPr>
        <w:t>E. 1</w:t>
      </w:r>
    </w:p>
    <w:p>
      <w:r>
        <w:t>Gemäss Art. 8 Abs. 2 SchKG kann jedermann, der ein Interesse nachweist, die von den Betreibungs- und den Konkursämtern geführten Protokolle einsehen und sich Auszüge aus ihnen geben lassen. Erforderlich ist nach der Rechtsprechung ein besonderes und gegenwärtiges Interesse (Archiv für Schuldbetreibung und Konkurs I Nr. 2 S. 3, VIII Nr. 59 S. 174, BGE 40 III 260 , BGE 52 III 75 und 78/79). Dieses Interesse braucht nicht notwendigerweise geldlicher Natur zu sein; vielmehr genügt ein rechtliches Interesse anderer Art (Archiv VIII Nr. 59 S. 174, BGE 52 III 75 und 79; vgl. BGE 58 III 118 ff.). Ein strenger Nachweis des Interesses darf vom Gesuchsteller nicht verlangt werden, sondern die Einsicht ist ihm zu gewähren, wenn ernsthafte Indizien das Bestehen des Interesses wahrscheinlich machen ( BGE 52 III 76 /77 und 78/79). Im Falle des Konkurses billigt die Rechtsprechung grundsätzlich BGE 93 III 4 S. 7 jedem Gläubiger das erforderliche Interesse zu und sind Gegenstand des Rechtes auf Einsicht nicht bloss die vom Konkursamt bezw. von der ausseramtlichen Konkursverwaltung ( Art. 237 Abs. 2, Art. 241 SchKG ) geführten Protokolle, sondern auch die zugehörigen Aktenstücke, die das Amt bezw. die Konkursverwaltung im Besitz hat, z.B. die Buchhaltung des Gemeinschuldners samt Belegen ( Art. 223 Abs. 2 SchKG ) und gegebenenfalls die Protokolle der Sitzungen der Organe der in Konkurs gefallenen Gesellschaft ( BGE 28 I 97 f.=Sep. ausg. 5 S. 45 f.=Archiv VII Nr. 65 S. 202, BGE 40 III 260 f., BGE 85 III 119 f., BGE 91 III 95 f.). Die Einsicht in alle diese Urkunden wird den Konkursgläubigern gewährt, damit sie die Lage ihres Schuldners prüfen und im Konkursverfahren ihre Rechte wahrnehmen können. Nach der Rechtsprechung ist es nur ausnahmsweise zulässig, einem Konkursgläubiger die Einsicht in bestimmte Aktenstücke zu verweigern, so z.B. dann, wenn er sie aus Gründen verlangt, die mit seiner Gläubigereigenschaft nichts zu tun haben, wenn die Einsichtnahme keinen vernünftigen Zweck haben kann, sondern nur unnütze Umtriebe verursachen würde, oder wenn der Bekanntgabe eines bestimmten Aktenstücks eine gebieterische Pflicht zur Geheimhaltung entgegensteht ( BGE 40 III 261 E. 4, BGE 85 III 120 , BGE 86 III 118 , BGE 91 III 96 ). Als Konkursgläubiger ist der Gesuchsteller auch dann zu behandeln, wenn die Konkursverwaltung seine Forderung abgewiesen, er aber mit rechtzeitiger Klage den Kollokationsplan angefochten hat ( BGE 91 III 96 E. 2). Mit der Frage, ob, unter welchen Voraussetzungen und wieweit Personen, die nicht Konkursgläubiger sind, Einsicht in die Konkursakten verlangen können, hat sich das Bundesgericht auf jeden Fall in seiner veröffentlichten Rechtsprechung bisher noch nicht befasst. Dagegen hat es entschieden, dass der Gesuchsteller, der vom Betreibungsamt Auskunft darüber verlangt, ob gegen eine bestimmte Person Betreibungen hängig sind oder waren, nicht darzutun braucht, dass er Gläubiger dieser Person ist, sondern dass ihm schon dann ein genügendes Interesse an der verlangten Auskunft zuzugestehen ist, wenn er wahrscheinlich macht, dass er von der betreffenden Person ein Angebot zum Vertragsabschluss (z.B. eine Warenbestellung) erhalten hat oder dass er mit ihr in geschäftlichen Beziehungen steht oder stand oder mit ihr einen Prozess führt, in welchem die in Frage stehenden Betreibungen eine Rolle spielen BGE 93 III 4 S. 8 können (Archiv VIII Nr. 59 S. 175, BGE 52 III 75 und 79, BGE 58 III 118 ff.).</w:t>
      </w:r>
    </w:p>
    <w:p>
      <w:r>
        <w:rPr>
          <w:b/>
        </w:rPr>
        <w:t>E. 2</w:t>
      </w:r>
    </w:p>
    <w:p>
      <w:r>
        <w:t>Der Rekurrent behauptet nicht mehr, er sei Gläubiger der Gemeinschuldner Immotrust AG und Zarn. Er will demgemäss in die Konkursakten nicht Einsicht nehmen, um sich über die Lage eigener Schuldner zu unterrichten und Rechte zu wahren, die ihm in den beiden erwähnten Konkursverfahren zustünden. Er bezeichnet sich vielmehr als Fiduziant der Bank X, die in diesen Verfahren als Gläubigerin auftrat, und möchte die Konkursakten einsehen, um festzustellen, ob die Bank, wie er vermutet, ihm gegenüber vor oder in den Konkursen die Pflicht zu getreuer und sorgfältiger Ausführung des ihr übertragenen Geschäftes ( Art. 398 Abs. 2 OR ) verletzt habe. a) Das Bestehen eines Auftrags zu fiduziarischer Geschäftsbesorgung ist durch die Beilagen zum Gesuch vom 29. November 1966 hinlänglich dargetan. Der vom Rekurrenten vorgelegte "Auftrag und Treuhandvertrag" vom 29. Oktober 1963 ist zwar nur von ihm unterschrieben. In ihren Schreiben an ihn vom 7. Oktober und vom 23. und 24. November 1966 sowie in der ihm am 16. November 1966 zugestellten Abrechnung spricht jedoch die Bank X ihrerseits von einem Treuhandvertrag bezw. Treuhandverhältnis mit ihm in Sachen Zarn bezw. Immotrust AG, und laut ihrem Schreiben vom 23. November 1966 schickte sie ihm an diesem Tag einen Check für den Betrag, den sie ihm nach der erwähnten Abrechnung in ihrer Eigenschaft als "Beauftragte und Treuhänderin" nach Abzug der ihr gemäss Treuhandvertrag zustehenden Kommissionen als Erlös aus der Versteigerung der für ein Darlehen an die Immotrust AG im Betrage von Fr. 120'000.-- haftenden Liegenschaft Nr. 906 schuldete. Mit diesen Äusserungen und Handlungen hat sie das Bestehen eines fiduziarischen Auftragsverhältnisses zwischen dem Rekurrenten und ihr anerkannt. b) Es liegt auf der Hand, dass der Rekurrent daran interessiert ist, anhand der Konkursakten nachprüfen zu können, ob die Bank die aus diesem Auftragsverhältnis sich ergebenden Pflichten gehörig erfüllt habe oder nicht. Die Annahme der Vorinstanz, er bestreite nicht (gemeint: er mache nicht geltend), dass die Bank seine Interessen im Konkurs nicht gehörig gewahrt habe, geht fehl. Aus der Eingabe vom 29. November 1966, dem ihr beigelegten Briefwechsel mit der Bank und BGE 93 III 4 S. 9 der Beschwerde an die Vorinstanz ergibt sich klar, dass der Rekurrent der Bank u.a. vorwirft, in den Konkursverfahren seine Interessen ihren eigenen Interessen hintangesetzt zu haben, was er durch die Konkursakten bestätigt zu finden erwartet. Die Konkursakten können dem Rekurrenten aber unter Umständen auch darüber Aufschluss geben, in welcher Weise die Bank seinen Auftrag vor der Konkurseröffnung ausgeführt hat. Es lässt sich daher nicht bezweifeln, dass der Rekurrent ein erhebliches Interesse an der verlangten Akteneinsicht hat. Zu prüfen bleibt nur, ob dieses Interesse nach Art. 8 Abs. 2 SchKG beachtlich sei. c) Art. 8 Abs. 2 SchKG gewährt die Einsicht in die von den Betreibungs- und den Konkursämtern bezw. von der Konkursverwaltung geführten Protokolle (und gegebenenfalls in die zugehörigen Akten) jedermann, der ein Interesse nachweist. Das Gesetz verlangt also nicht, dass der Gesuchsteller als Gläubiger der Person, gegen die sich das hängige oder hängig gewesene Verfahren richtet oder gerichtet hat, oder gar als Beteiligter an diesem Verfahren an der Einsicht interessiert sei. Wie bei der Beurteilung von Gesuchen um Einsicht in die Betreibungsregister entschieden wurde (vgl. die am Schluss von Erwägung 1 hievor angeführten Entscheide), können vielmehr unter Umständen auch andere Personen ein beachtliches Interesse an der Akteneinsicht haben. Notwendig ist nach ständiger Rechtsprechung nur, dass es sich um ein besonderes und gegenwärtiges Interesse rechtlicher Natur handelt, das Schutz verdient. Ob und wieweit diese Voraussetzung erfüllt sei, ist, wie die Vorinstanz in einem frühern Entscheide zutreffend ausgeführt hat, unter Berücksichtigung der konkreten Umstände von Fall zu Fall zu beurteilen (SJZ 1958 Nr. 123 S. 204). Das Bundesgericht hat in BGE 85 III 120 , BGE 86 III 118 und BGE 91 III 96 allerdings erklärt, einem Konkursgläubiger dürfe die Einsicht in bestimmte Aktenstücke verweigert werden, wenn er sie aus Gründen verlange, die mit seiner Gläubigereigenschaft nichts zu tun haben (vgl. Erwägung 1 Absatz 2 hievor). Hieraus ist jedoch nicht zu schliessen, die Einsicht in die Konkursakten könne entgegen dem allgemein gefassten Gesetzeswortlaut und den von der Rechtsprechung für die Einsicht in die Betreibungsregister entwickelten Regeln einzig aus Gründen verlangt werden, die mit der Gläubigereigenschaft BGE 93 III 4 S. 10 des Gesuchstellers zusammenhängen, so dass die Einsicht in die Konkursakten einem Nichtgläubiger stets zu verweigern wäre. Ein Konkursgläubiger, der Einsicht in diese Akten verlangt, vermag sein Gesuch angesichts der Tatsache, dass die Konkursgläubiger an einer umfassenden Orientierung über die Lage des Schuldners und den Gang des Verfahrens interessiert sind, in aller Regel auf Gründe zu stützen, die sich aus seiner Stellung als Gläubiger ergeben. Dass er die Einsicht aus Gründen verlange, die mit dieser Stellung nichts zu tun haben, kann ihm praktisch nur dann entgegengehalten werden, wenn sich sein Gesuch als geradezu missbräuchlich erweist. Mit der in Frage stehenden Wendung wollte daher das Bundesgericht in Wirklichkeit nichts anderes sagen, als dass einem Konkursgläubiger die Einsicht in bestimmte Aktenstücke dann verweigert werden darf, wenn er daran ausnahmsweise kein rechtliches Interesse hat, sondern sein Recht missbrauchen will. Dürfen die Konkursgläubiger das Einsichtsrecht nicht missbräuchlich ausüben und ist ihnen, wie in den angeführten Entscheiden ausserdem erklärt wurde, die Einsicht in Aktenstücke zu verweigern, deren Bekanntgabe gegen eine gebieterische Pflicht zur Geheimhaltung verstiesse, so muss das erst recht für Gesuchsteller gelten, die Einsicht in die Konkursakten verlangen, ohne Konkursgläubiger zu sein. d) Der Rekurrent verlangt die Einsicht in die Akten der Konkurse Immotrust AG und Zarn unter Berufung auf ein Vertragsverhältnis zwischen ihm und einem Konkursgläubiger, der als sein Treuhänder mit den Gemeinschuldnern Geschäfte abzuschliessen und seine Interessen auch in den Konkursverfahren treuhänderisch zu wahren hatte und den er, wenn die Konkursakten seinen Verdacht bestätigen, wegen Verletzung der Pflicht zu getreuer Geschäftsbesorgung zur Verantwortung ziehen will. Sein Gesuch stüzt sich also auf ein besonderes und gegenwärtiges Interesse rechtlicher Natur, das Schutz verdient. Dass er die Akteneinsicht in missbräuchlicher Weise verlange, kann ihm nicht vorgeworfen werden. Insbesondere lässt sich nicht sagen, der Verdacht, dem er nachgehen will, sei offensichtlich haltlos, so dass die Akteneinsicht keinen vernünftigen Zweck haben könne. Die Vernehmlassung des Konkursverwalters bestätigt, dass die Bank X in den fraglichen Angelegenheiten nicht nur als Treuhänderin des Rekurrenten handelte, sondern auch bedeutende eigene Interessen wahrnahm. Eine BGE 93 III 4 S. 11 Benachteiligung des Rekurrenten durch sie ist daher nicht von vorneherein ausgeschlossen. Der Umstand sodann, dass es für die Konkursmasse keine Rolle spielt, ob die Bank ihre Pflichten gegenüber dem Rekurrenten richtig erfüllt habe oder nicht, hebt dessen Interesse an der Akteneinsicht nicht auf. Dem Gesuch ist daher grundsätzlich zu entsprechen. Dem Rekurrenten die Einsicht in bestimmte Aktenstücke zwecks Wahrung von Geschäftsgeheimnissen der Bank zu verweigern, kommt nicht in Frage; denn die Bank schuldet ihm als seine Beauftragte Rechenschaft über ihre Geschäftsführung ( Art. 400 Abs. 1 OR ) und muss sich gefallen lassen, dass in diesem Zusammenhang auch ihre eigenen Geschäfte mit den Gemeinschuldnern geprüft werden. Zu wahren sind dagegen allfällige Geschäftsgeheimnisse der Gemeinschuldner, soweit ihr Schutz sich im Sinne der Rechtsprechung gebieterisch aufdrängt. Von den ihm bekanntzugebenden Aktenstücken kann sich der Rekurrent gegen Bezahlung der Kosten Abschriften geben lassen. Dispositiv Demnach erkennt die Schuldbetr.- u. Konkurskammer: In Gutheissung des Rekurses wird der angefochtene Entscheid aufgehoben und das Konkursamt Gossau als Konkursverwaltung in den Konkursen über die Immotrust AG und über Thomas Zarn angewiesen, dem Rekurrenten unter Vorbehalt der Wahrung von Geschäftsgeheimnissen der Gemeinschuldner Einsicht in die Protokolle und die übrigen Akten dieser Konkursverfahren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